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C773" w14:textId="77777777" w:rsidR="00E105E5" w:rsidRDefault="00E105E5" w:rsidP="00BF1169">
      <w:pPr>
        <w:spacing w:after="0" w:line="240" w:lineRule="auto"/>
        <w:jc w:val="center"/>
        <w:rPr>
          <w:rFonts w:ascii="Satoshi" w:eastAsia="Times New Roman" w:hAnsi="Satoshi" w:cs="Calibri"/>
          <w:b/>
          <w:bCs/>
          <w:kern w:val="0"/>
          <w:sz w:val="40"/>
          <w:szCs w:val="40"/>
          <w:lang w:eastAsia="it-IT"/>
          <w14:ligatures w14:val="none"/>
        </w:rPr>
      </w:pPr>
    </w:p>
    <w:p w14:paraId="136C2CDE" w14:textId="158B6FD4" w:rsidR="00BF1169" w:rsidRPr="002924E9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kern w:val="0"/>
          <w:sz w:val="40"/>
          <w:szCs w:val="40"/>
          <w:lang w:eastAsia="it-IT"/>
          <w14:ligatures w14:val="none"/>
        </w:rPr>
      </w:pPr>
      <w:r w:rsidRPr="002924E9">
        <w:rPr>
          <w:rFonts w:ascii="Satoshi" w:eastAsia="Times New Roman" w:hAnsi="Satoshi" w:cs="Calibri"/>
          <w:b/>
          <w:bCs/>
          <w:kern w:val="0"/>
          <w:sz w:val="40"/>
          <w:szCs w:val="40"/>
          <w:lang w:eastAsia="it-IT"/>
          <w14:ligatures w14:val="none"/>
        </w:rPr>
        <w:t>Museo Novecento</w:t>
      </w:r>
      <w:r w:rsidRPr="002924E9">
        <w:rPr>
          <w:rFonts w:ascii="Calibri" w:eastAsia="Times New Roman" w:hAnsi="Calibri" w:cs="Calibri"/>
          <w:b/>
          <w:bCs/>
          <w:kern w:val="0"/>
          <w:sz w:val="40"/>
          <w:szCs w:val="40"/>
          <w:lang w:eastAsia="it-IT"/>
          <w14:ligatures w14:val="none"/>
        </w:rPr>
        <w:t> </w:t>
      </w:r>
    </w:p>
    <w:p w14:paraId="3801EFC7" w14:textId="77777777" w:rsidR="00BF1169" w:rsidRPr="00E105E5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kern w:val="0"/>
          <w:sz w:val="32"/>
          <w:szCs w:val="32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32"/>
          <w:szCs w:val="32"/>
          <w:lang w:eastAsia="it-IT"/>
          <w14:ligatures w14:val="none"/>
        </w:rPr>
        <w:t>presenta</w:t>
      </w:r>
      <w:r w:rsidRPr="00E105E5">
        <w:rPr>
          <w:rFonts w:ascii="Calibri" w:eastAsia="Times New Roman" w:hAnsi="Calibri" w:cs="Calibri"/>
          <w:kern w:val="0"/>
          <w:sz w:val="32"/>
          <w:szCs w:val="32"/>
          <w:lang w:eastAsia="it-IT"/>
          <w14:ligatures w14:val="none"/>
        </w:rPr>
        <w:t> </w:t>
      </w:r>
    </w:p>
    <w:p w14:paraId="3D5888CC" w14:textId="77777777" w:rsidR="00BF1169" w:rsidRPr="003A1CC6" w:rsidRDefault="00BF1169" w:rsidP="00BF1169">
      <w:pPr>
        <w:spacing w:after="0" w:line="240" w:lineRule="auto"/>
        <w:jc w:val="center"/>
        <w:rPr>
          <w:rFonts w:ascii="Satoshi" w:eastAsia="Calibri" w:hAnsi="Satoshi" w:cs="Calibri"/>
          <w:kern w:val="0"/>
          <w:lang w:eastAsia="it-IT"/>
          <w14:ligatures w14:val="none"/>
        </w:rPr>
      </w:pPr>
    </w:p>
    <w:p w14:paraId="0884DC58" w14:textId="77777777" w:rsidR="00BF1169" w:rsidRPr="002924E9" w:rsidRDefault="00BF1169" w:rsidP="00BF1169">
      <w:pPr>
        <w:spacing w:after="0" w:line="240" w:lineRule="auto"/>
        <w:jc w:val="center"/>
        <w:rPr>
          <w:rFonts w:ascii="Satoshi" w:eastAsia="Calibri" w:hAnsi="Satoshi" w:cs="Calibri"/>
          <w:kern w:val="0"/>
          <w:sz w:val="32"/>
          <w:szCs w:val="32"/>
          <w:lang w:eastAsia="it-IT"/>
          <w14:ligatures w14:val="none"/>
        </w:rPr>
      </w:pPr>
    </w:p>
    <w:p w14:paraId="6C05D476" w14:textId="77777777" w:rsidR="00BF1169" w:rsidRPr="00E105E5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kern w:val="0"/>
          <w:sz w:val="44"/>
          <w:szCs w:val="4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b/>
          <w:bCs/>
          <w:kern w:val="0"/>
          <w:sz w:val="44"/>
          <w:szCs w:val="44"/>
          <w:lang w:eastAsia="it-IT"/>
          <w14:ligatures w14:val="none"/>
        </w:rPr>
        <w:t>MP5</w:t>
      </w:r>
    </w:p>
    <w:p w14:paraId="36B4B16C" w14:textId="77777777" w:rsidR="00BF1169" w:rsidRPr="00E105E5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kern w:val="0"/>
          <w:sz w:val="32"/>
          <w:szCs w:val="32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b/>
          <w:bCs/>
          <w:kern w:val="0"/>
          <w:sz w:val="44"/>
          <w:szCs w:val="44"/>
          <w:lang w:eastAsia="it-IT"/>
          <w14:ligatures w14:val="none"/>
        </w:rPr>
        <w:t>La terza dimensione</w:t>
      </w:r>
    </w:p>
    <w:p w14:paraId="4D074E21" w14:textId="77777777" w:rsidR="00BF1169" w:rsidRPr="003A1CC6" w:rsidRDefault="00BF1169" w:rsidP="00BF1169">
      <w:pPr>
        <w:spacing w:after="0" w:line="240" w:lineRule="auto"/>
        <w:jc w:val="center"/>
        <w:rPr>
          <w:rFonts w:ascii="Satoshi" w:eastAsia="Calibri" w:hAnsi="Satoshi" w:cs="Calibri"/>
          <w:kern w:val="0"/>
          <w:lang w:eastAsia="it-IT"/>
          <w14:ligatures w14:val="none"/>
        </w:rPr>
      </w:pPr>
    </w:p>
    <w:p w14:paraId="2C4D3649" w14:textId="77777777" w:rsidR="00BF1169" w:rsidRPr="002924E9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un’opera site </w:t>
      </w:r>
      <w:proofErr w:type="spellStart"/>
      <w:r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>specific</w:t>
      </w:r>
      <w:proofErr w:type="spellEnd"/>
      <w:r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 per il Museo Novecento</w:t>
      </w:r>
    </w:p>
    <w:p w14:paraId="0AA08C7B" w14:textId="43E756A7" w:rsidR="00BF1169" w:rsidRDefault="00BF1169" w:rsidP="00BF1169">
      <w:pPr>
        <w:spacing w:after="0" w:line="240" w:lineRule="auto"/>
        <w:jc w:val="center"/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a cura di Sergio Risaliti </w:t>
      </w:r>
      <w:r w:rsidR="002924E9"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>e</w:t>
      </w:r>
      <w:r w:rsidRPr="002924E9">
        <w:rPr>
          <w:rFonts w:ascii="Satoshi" w:eastAsia="Times New Roman" w:hAnsi="Satosh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 Jacopo Gonzales</w:t>
      </w:r>
    </w:p>
    <w:p w14:paraId="675BD9CE" w14:textId="77777777" w:rsidR="002924E9" w:rsidRPr="002924E9" w:rsidRDefault="002924E9" w:rsidP="00BF1169">
      <w:pPr>
        <w:spacing w:after="0" w:line="240" w:lineRule="auto"/>
        <w:jc w:val="center"/>
        <w:rPr>
          <w:rFonts w:ascii="Satoshi" w:eastAsia="Times New Roman" w:hAnsi="Satoshi" w:cs="Calibri"/>
          <w:b/>
          <w:bCs/>
          <w:i/>
          <w:iCs/>
          <w:kern w:val="0"/>
          <w:sz w:val="32"/>
          <w:szCs w:val="32"/>
          <w:lang w:eastAsia="it-IT"/>
          <w14:ligatures w14:val="none"/>
        </w:rPr>
      </w:pPr>
    </w:p>
    <w:p w14:paraId="5C6E50F5" w14:textId="6E0525C6" w:rsidR="002924E9" w:rsidRPr="00E105E5" w:rsidRDefault="002924E9" w:rsidP="00BF1169">
      <w:pPr>
        <w:spacing w:after="0" w:line="240" w:lineRule="auto"/>
        <w:jc w:val="center"/>
        <w:rPr>
          <w:rFonts w:ascii="Satoshi" w:eastAsia="Calibri" w:hAnsi="Satoshi" w:cs="Calibri"/>
          <w:b/>
          <w:bCs/>
          <w:i/>
          <w:iCs/>
          <w:kern w:val="0"/>
          <w:sz w:val="40"/>
          <w:szCs w:val="40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b/>
          <w:bCs/>
          <w:i/>
          <w:iCs/>
          <w:kern w:val="0"/>
          <w:sz w:val="36"/>
          <w:szCs w:val="36"/>
          <w:lang w:eastAsia="it-IT"/>
          <w14:ligatures w14:val="none"/>
        </w:rPr>
        <w:t>22.06 – 20.10.2024</w:t>
      </w:r>
    </w:p>
    <w:p w14:paraId="4C3A0C18" w14:textId="77777777" w:rsidR="00BF1169" w:rsidRPr="002924E9" w:rsidRDefault="00BF1169" w:rsidP="00BF1169">
      <w:pPr>
        <w:spacing w:after="0" w:line="240" w:lineRule="auto"/>
        <w:rPr>
          <w:rFonts w:ascii="Satoshi" w:eastAsia="Calibri" w:hAnsi="Satoshi" w:cs="Calibri"/>
          <w:b/>
          <w:bCs/>
          <w:i/>
          <w:iCs/>
          <w:kern w:val="0"/>
          <w:sz w:val="32"/>
          <w:szCs w:val="32"/>
          <w:lang w:eastAsia="it-IT"/>
          <w14:ligatures w14:val="none"/>
        </w:rPr>
      </w:pPr>
    </w:p>
    <w:p w14:paraId="336BC7CE" w14:textId="77777777" w:rsidR="00BF1169" w:rsidRPr="003A1CC6" w:rsidRDefault="00BF1169" w:rsidP="00BF1169">
      <w:pPr>
        <w:spacing w:after="0" w:line="240" w:lineRule="auto"/>
        <w:jc w:val="both"/>
        <w:rPr>
          <w:rFonts w:ascii="Satoshi" w:eastAsia="Calibri" w:hAnsi="Satoshi" w:cs="Calibri"/>
          <w:kern w:val="0"/>
          <w:lang w:eastAsia="it-IT"/>
          <w14:ligatures w14:val="none"/>
        </w:rPr>
      </w:pPr>
    </w:p>
    <w:p w14:paraId="62D4DB07" w14:textId="3A36C393" w:rsidR="00BF1169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 xml:space="preserve">MP5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entra con raffinata e perentoria </w:t>
      </w:r>
      <w:r w:rsidR="002924E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iconicità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all’interno del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>Museo Novecento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invitata dal direttore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 xml:space="preserve">Sergio Risaliti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a realizzare un’opera site </w:t>
      </w:r>
      <w:proofErr w:type="spellStart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specific</w:t>
      </w:r>
      <w:proofErr w:type="spellEnd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per celebrare il decimo compleanno della giovane istituzione fiorentina. </w:t>
      </w:r>
    </w:p>
    <w:p w14:paraId="16590B6A" w14:textId="77777777" w:rsidR="002924E9" w:rsidRPr="00E105E5" w:rsidRDefault="002924E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16D91C48" w14:textId="1AE37516" w:rsidR="00BF1169" w:rsidRPr="00E105E5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terza dimensione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– questo è il titolo dell’opera – si dispiega come un lunghissimo nastro di figure in bianco e nero dipinte direttamente sulle pareti dei due loggiati del Museo, tra piano terra e primo piano. Una popolazione, un mondo che si snoda, nascendo alla luce e dalla luce, come una lunga partitura, una coreografia di corpi, un fregio classico che per dimensioni ricorda gli affreschi michelangioleschi sulla volta della Cappella Sistina.</w:t>
      </w:r>
    </w:p>
    <w:p w14:paraId="48DCF9A2" w14:textId="26B86756" w:rsidR="00BF1169" w:rsidRPr="00E105E5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La potenza comunicativa</w:t>
      </w:r>
      <w:r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del lavoro di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>MP5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è nota in Italia e nel mondo. </w:t>
      </w:r>
      <w:r w:rsidRPr="00E105E5">
        <w:rPr>
          <w:rFonts w:ascii="Satoshi" w:eastAsia="Times New Roman" w:hAnsi="Satoshi" w:cs="Arial"/>
          <w:kern w:val="0"/>
          <w:sz w:val="24"/>
          <w:szCs w:val="24"/>
          <w:lang w:eastAsia="it-IT"/>
          <w14:ligatures w14:val="none"/>
        </w:rPr>
        <w:t>È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la sua cifra linguistica, così incisiva e radicale, così perentoria e inaggirabile, </w:t>
      </w:r>
      <w:r w:rsidR="006C778C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così riconoscibile e difficile da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dimenticare.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>L</w:t>
      </w:r>
      <w:r w:rsidR="006C778C"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 xml:space="preserve">a sua pratica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>non accetta facili definizioni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, non pretende iscrizioni a generi e a scuole, piuttosto abbraccia l’idea di un linguaggio aperto ed inclusivo che con dolcezza e raffinata poesia rifiuta compromessi e addomesticamenti. Un linguaggio di sofisticata cultura visiva che raggiunge il cuore e fa comunità, parla alle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moltitudine e mette in scena la sensualità dell’intimità, l’erotismo della differenza esibita con naturalezza e senza pudore. </w:t>
      </w:r>
      <w:r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</w:t>
      </w:r>
    </w:p>
    <w:p w14:paraId="6061A6D9" w14:textId="77777777" w:rsidR="00BF1169" w:rsidRPr="00E105E5" w:rsidRDefault="00BF1169" w:rsidP="00BF1169">
      <w:pPr>
        <w:spacing w:after="0" w:line="240" w:lineRule="auto"/>
        <w:jc w:val="both"/>
        <w:rPr>
          <w:rFonts w:ascii="Satoshi" w:eastAsia="Calibri" w:hAnsi="Satoshi" w:cs="Calibri"/>
          <w:kern w:val="0"/>
          <w:sz w:val="24"/>
          <w:szCs w:val="24"/>
          <w:lang w:eastAsia="it-IT"/>
          <w14:ligatures w14:val="none"/>
        </w:rPr>
      </w:pPr>
    </w:p>
    <w:p w14:paraId="62678115" w14:textId="7EFEC90B" w:rsidR="006C778C" w:rsidRPr="00E105E5" w:rsidRDefault="00BF1169" w:rsidP="0091581F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Gli studi di scenografia e di animazione video hanno contribuito a sviluppare la sua ricerca in diversi ambiti, dalle installazioni audio/video agli interventi murali, fino ad arrivare ai progetti legati al teatro di ricerca. Le sue immagini rimandano all’arte classica, dando forma a un immaginario che sottende una visione critica e politicamente impegnata della realtà. </w:t>
      </w:r>
      <w:r w:rsidR="00521D3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Proveniente dalla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scena artistica underground e nella controcultura europea, negli ultimi anni ha strettamente legato il suo lavoro a tematiche inerenti corpi e genere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.</w:t>
      </w:r>
    </w:p>
    <w:p w14:paraId="57027ACF" w14:textId="40A25D37" w:rsidR="00BF1169" w:rsidRPr="00E105E5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Le sue opere sono state esposte in musei e gallerie tra cui La Galleria Nazionale d’Arte Moderna di Roma, il Centro Pecci di Prato, La Tour 13 di Parigi, Il Mattatoio di Roma, la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lastRenderedPageBreak/>
        <w:t xml:space="preserve">galleria Wunderkammern di Milano, la galleria </w:t>
      </w:r>
      <w:proofErr w:type="spellStart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Lazarides</w:t>
      </w:r>
      <w:proofErr w:type="spellEnd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di Londra, la </w:t>
      </w:r>
      <w:proofErr w:type="spellStart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Dopeness</w:t>
      </w:r>
      <w:proofErr w:type="spellEnd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gallery</w:t>
      </w:r>
      <w:proofErr w:type="spellEnd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di Taipei. Ha realizzato opere pubbliche in Europa, Asia e Stati Uniti. Dal 2018 al 2023 con Alessandro Michele ha curato la campagna globale per la gender equality </w:t>
      </w:r>
      <w:proofErr w:type="spellStart"/>
      <w:r w:rsidRPr="00E105E5">
        <w:rPr>
          <w:rFonts w:ascii="Satoshi" w:eastAsia="Times New Roman" w:hAnsi="Satoshi" w:cs="Calibri"/>
          <w:i/>
          <w:iCs/>
          <w:kern w:val="0"/>
          <w:sz w:val="24"/>
          <w:szCs w:val="24"/>
          <w:lang w:eastAsia="it-IT"/>
          <w14:ligatures w14:val="none"/>
        </w:rPr>
        <w:t>Chime</w:t>
      </w:r>
      <w:proofErr w:type="spellEnd"/>
      <w:r w:rsidRPr="00E105E5">
        <w:rPr>
          <w:rFonts w:ascii="Satoshi" w:eastAsia="Times New Roman" w:hAnsi="Satoshi" w:cs="Calibri"/>
          <w:i/>
          <w:iCs/>
          <w:kern w:val="0"/>
          <w:sz w:val="24"/>
          <w:szCs w:val="24"/>
          <w:lang w:eastAsia="it-IT"/>
          <w14:ligatures w14:val="none"/>
        </w:rPr>
        <w:t xml:space="preserve"> for </w:t>
      </w:r>
      <w:proofErr w:type="spellStart"/>
      <w:r w:rsidRPr="00E105E5">
        <w:rPr>
          <w:rFonts w:ascii="Satoshi" w:eastAsia="Times New Roman" w:hAnsi="Satoshi" w:cs="Calibri"/>
          <w:i/>
          <w:iCs/>
          <w:kern w:val="0"/>
          <w:sz w:val="24"/>
          <w:szCs w:val="24"/>
          <w:lang w:eastAsia="it-IT"/>
          <w14:ligatures w14:val="none"/>
        </w:rPr>
        <w:t>Change</w:t>
      </w:r>
      <w:proofErr w:type="spellEnd"/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di Gucci. Nel 2021</w:t>
      </w:r>
      <w:r w:rsidRPr="00E105E5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> 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ha creato il progetto </w:t>
      </w:r>
      <w:r w:rsidRPr="00E105E5">
        <w:rPr>
          <w:rFonts w:ascii="Satoshi" w:eastAsia="Times New Roman" w:hAnsi="Satoshi" w:cs="Calibri"/>
          <w:i/>
          <w:iCs/>
          <w:kern w:val="0"/>
          <w:sz w:val="24"/>
          <w:szCs w:val="24"/>
          <w:lang w:eastAsia="it-IT"/>
          <w14:ligatures w14:val="none"/>
        </w:rPr>
        <w:t>Movimento-Immagine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con la collaborazione del coreografo e performer Alessandro Sciarroni. Dal 2018 ha collaborato con Michela Murgia e Chiara Tagliaferri al progetto editoriale</w:t>
      </w:r>
      <w:r w:rsidRPr="00E105E5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> </w:t>
      </w:r>
      <w:r w:rsidRPr="00E105E5">
        <w:rPr>
          <w:rFonts w:ascii="Satoshi" w:eastAsia="Times New Roman" w:hAnsi="Satoshi" w:cs="Calibri"/>
          <w:i/>
          <w:iCs/>
          <w:kern w:val="0"/>
          <w:sz w:val="24"/>
          <w:szCs w:val="24"/>
          <w:lang w:eastAsia="it-IT"/>
          <w14:ligatures w14:val="none"/>
        </w:rPr>
        <w:t xml:space="preserve">Morgana. </w:t>
      </w:r>
      <w:r w:rsidR="00415E4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Sono s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ue le immagini simbolo del movimento Non Una Di Meno.</w:t>
      </w:r>
      <w:r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</w:t>
      </w:r>
    </w:p>
    <w:p w14:paraId="152E2E7E" w14:textId="77777777" w:rsidR="00BF1169" w:rsidRPr="00E105E5" w:rsidRDefault="00BF1169" w:rsidP="00BF1169">
      <w:pPr>
        <w:spacing w:after="0" w:line="240" w:lineRule="auto"/>
        <w:jc w:val="both"/>
        <w:rPr>
          <w:rFonts w:ascii="Satoshi" w:eastAsia="Calibri" w:hAnsi="Satoshi" w:cs="Calibri"/>
          <w:kern w:val="0"/>
          <w:sz w:val="24"/>
          <w:szCs w:val="24"/>
          <w:lang w:eastAsia="it-IT"/>
          <w14:ligatures w14:val="none"/>
        </w:rPr>
      </w:pPr>
    </w:p>
    <w:p w14:paraId="32D4E109" w14:textId="77777777" w:rsidR="002924E9" w:rsidRPr="00E105E5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La </w:t>
      </w:r>
      <w:r w:rsidRPr="00E105E5">
        <w:rPr>
          <w:rFonts w:ascii="Satoshi" w:eastAsia="Times New Roman" w:hAnsi="Satoshi" w:cs="Calibri"/>
          <w:b/>
          <w:bCs/>
          <w:kern w:val="0"/>
          <w:sz w:val="24"/>
          <w:szCs w:val="24"/>
          <w:lang w:eastAsia="it-IT"/>
          <w14:ligatures w14:val="none"/>
        </w:rPr>
        <w:t>Terza Dimensione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è un’opera unica suddivisa in due sezioni. La prima è una sequenza di figure dipinte rigorosamente in bianco e nero che occupano con una certa solennità le pareti circostanti il chiostro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delle ex-Leopoldine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dall’alto in basso. </w:t>
      </w:r>
      <w:r w:rsidR="00863F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Presentate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in piedi e frontalmente una a fianco dell’altra, 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sembra</w:t>
      </w:r>
      <w:r w:rsidR="00863F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no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sospese </w:t>
      </w:r>
      <w:r w:rsidR="00863F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e solenni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in una sorta di limbo spaziale e temporale</w:t>
      </w:r>
      <w:r w:rsidR="00521D3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.</w:t>
      </w:r>
    </w:p>
    <w:p w14:paraId="27BA62B4" w14:textId="7117A2FE" w:rsidR="00BF1169" w:rsidRPr="00E105E5" w:rsidRDefault="00863F9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br/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La struttura è paratattica ed è simile a quella dei fregi e delle composizioni classiche o medievali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come nella T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eoria di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P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rofeti,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V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ergini e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M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artiri nei mosaici di Sant’</w:t>
      </w:r>
      <w:proofErr w:type="spellStart"/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Apolinnare</w:t>
      </w:r>
      <w:proofErr w:type="spellEnd"/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Nuovo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a Ravenna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.</w:t>
      </w:r>
      <w:r w:rsidR="00BF1169"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Come nelle opere antiche, o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gnuna di queste figure sembra abitare</w:t>
      </w:r>
      <w:r w:rsidR="0091581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perfettamente lo spazio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che le è stato assegnato, cogliendo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appieno la sacralità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del luogo,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nei secoli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dedicato alla lettura e alla preghiera,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esaltando la soggettività nel suo essere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una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moltitudine fluida.</w:t>
      </w:r>
      <w:r w:rsidR="00BF1169"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</w:t>
      </w:r>
    </w:p>
    <w:p w14:paraId="34695F72" w14:textId="56AA9F2C" w:rsidR="00BF1169" w:rsidRPr="00E105E5" w:rsidRDefault="0077129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Nel loggiato al piano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superiore, la struttura paratattica lascia il posto a una coreografia a nastro intrecciato di figure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legate le une con le altre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che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si sfiorano,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si abbracciano, si baciano. Uno srotolarsi di desideri e di affettività senza interruzione, dove tutto è espresso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in pienezza,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con dolcezza</w:t>
      </w:r>
      <w:r w:rsidR="00863F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sincerità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senza limitazioni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vergogna, 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imposizion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e</w:t>
      </w:r>
      <w:r w:rsidR="00BF116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. </w:t>
      </w:r>
      <w:r w:rsidR="00BF1169" w:rsidRPr="00E105E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  </w:t>
      </w:r>
    </w:p>
    <w:p w14:paraId="497F59E7" w14:textId="77777777" w:rsidR="00BF1169" w:rsidRPr="00E105E5" w:rsidRDefault="00BF1169" w:rsidP="00BF1169">
      <w:pPr>
        <w:spacing w:after="0" w:line="240" w:lineRule="auto"/>
        <w:jc w:val="both"/>
        <w:rPr>
          <w:rFonts w:ascii="Satoshi" w:eastAsia="Calibri" w:hAnsi="Satoshi" w:cs="Calibri"/>
          <w:kern w:val="0"/>
          <w:sz w:val="24"/>
          <w:szCs w:val="24"/>
          <w:lang w:eastAsia="it-IT"/>
          <w14:ligatures w14:val="none"/>
        </w:rPr>
      </w:pPr>
    </w:p>
    <w:p w14:paraId="4633D5FC" w14:textId="394F8302" w:rsidR="000F4A59" w:rsidRDefault="00BF1169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Dalla giustapposizione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dei due capitoli di questa narrazione di corpi e gesti</w:t>
      </w:r>
      <w:r w:rsidR="00521D3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521D3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restituiti con pochi sintetici tratti di colore,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si ha la chiara percezione di un movimento, fisico, emotivo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spirituale. Due </w:t>
      </w:r>
      <w:r w:rsidR="007712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coreografie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speculari in dialogo tra loro, che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compongono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un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unico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spettacolo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al cui centro viene posto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il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corpo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di tutti, di ciascuno di noi, un nucleo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affettiv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o di cura intimità e desiderio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. Una terza dimensione quella del titolo che forse è un rimando al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R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inascimento, di cui Firenze è stata il vivaio, o che invece proprio qui a Firenze vuole trasformarsi e rifondarsi in una nuova prospettiva non più antropocentrica e patriarcale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ma trans-genere che possa riconoscere, includere e agire tutte le soggettività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. I corpi, da statici diventano </w:t>
      </w:r>
      <w:r w:rsidR="00432D0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campi 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dinamici, che si aggrovigliano</w:t>
      </w:r>
      <w:r w:rsidR="00863F95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mettendo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in scena un movimento che restituisce la potenza dell’incontro fisico, della vicinanza, dell’esplorazione della propria soggettività e dei desideri più profondi, oltre l'interdetto e il rimosso. Sapere che ognuna di queste figure</w:t>
      </w:r>
      <w:r w:rsidR="005002A2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 di questi gesti è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parte di un archivio di immagini</w:t>
      </w:r>
      <w:r w:rsidR="005002A2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estratte</w:t>
      </w:r>
      <w:r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dalla filmografia porno ci fa capire come al centro della visione poetica di MP5 ci sia la bellezza del desiderio, la sacralità della soggettività e del suo corpo, la potenza dolce dell’amore che annulla la distanza tra ciò che è umano e ciò che è divino</w:t>
      </w:r>
      <w:r w:rsidR="00521D3F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.</w:t>
      </w:r>
      <w:r w:rsidR="000F4A5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I corpi eterogenei di MP5 non parlano di consumo sessuale ma di erotismo e di affettività, di un nuovo ordine amoroso costruito da relazioni non</w:t>
      </w:r>
      <w:r w:rsidR="00706B00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omologate</w:t>
      </w:r>
      <w:r w:rsidR="00415E4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</w:t>
      </w:r>
      <w:r w:rsidR="000F4A5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415E4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non </w:t>
      </w:r>
      <w:r w:rsidR="000F4A5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sottoposte, consciamente o </w:t>
      </w:r>
      <w:r w:rsidR="00706B00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inconsciamente</w:t>
      </w:r>
      <w:r w:rsidR="000F4A59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, al regime punitivo </w:t>
      </w:r>
      <w:r w:rsidR="00706B00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>dei condizionamenti sociali</w:t>
      </w:r>
      <w:r w:rsidR="00415E43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 e culturali</w:t>
      </w:r>
      <w:r w:rsidR="00706B00" w:rsidRPr="00E105E5"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477766B" w14:textId="77777777" w:rsidR="00E105E5" w:rsidRDefault="00E105E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6F4BD71F" w14:textId="77777777" w:rsidR="00E105E5" w:rsidRDefault="00E105E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22DD85F0" w14:textId="77777777" w:rsidR="00E105E5" w:rsidRPr="00E105E5" w:rsidRDefault="00E105E5" w:rsidP="00E105E5">
      <w:pPr>
        <w:rPr>
          <w:rFonts w:ascii="Satoshi" w:hAnsi="Satoshi"/>
          <w:b/>
          <w:sz w:val="24"/>
          <w:szCs w:val="24"/>
        </w:rPr>
      </w:pPr>
      <w:r w:rsidRPr="00E105E5">
        <w:rPr>
          <w:rFonts w:ascii="Satoshi" w:hAnsi="Satoshi"/>
          <w:b/>
          <w:sz w:val="24"/>
          <w:szCs w:val="24"/>
        </w:rPr>
        <w:lastRenderedPageBreak/>
        <w:t>INFORMAZIONI</w:t>
      </w:r>
    </w:p>
    <w:p w14:paraId="276808C7" w14:textId="77777777" w:rsidR="00E105E5" w:rsidRPr="00E105E5" w:rsidRDefault="00E105E5" w:rsidP="00E105E5">
      <w:pPr>
        <w:pStyle w:val="NormalWeb"/>
        <w:spacing w:before="0" w:beforeAutospacing="0" w:after="160" w:afterAutospacing="0"/>
        <w:rPr>
          <w:rFonts w:ascii="Satoshi" w:hAnsi="Satoshi" w:cs="Calibri"/>
        </w:rPr>
      </w:pPr>
      <w:r w:rsidRPr="00E105E5">
        <w:rPr>
          <w:rFonts w:ascii="Satoshi" w:hAnsi="Satoshi"/>
          <w:b/>
          <w:bCs/>
        </w:rPr>
        <w:t xml:space="preserve">Museo Novecento </w:t>
      </w:r>
      <w:r w:rsidRPr="00E105E5">
        <w:rPr>
          <w:rFonts w:ascii="Calibri" w:hAnsi="Calibri" w:cs="Calibri"/>
          <w:b/>
          <w:bCs/>
        </w:rPr>
        <w:t>   </w:t>
      </w:r>
      <w:r w:rsidRPr="00E105E5">
        <w:rPr>
          <w:rFonts w:ascii="Satoshi" w:hAnsi="Satoshi"/>
          <w:b/>
          <w:bCs/>
        </w:rPr>
        <w:t xml:space="preserve"> </w:t>
      </w:r>
      <w:r w:rsidRPr="00E105E5">
        <w:rPr>
          <w:rFonts w:ascii="Satoshi" w:hAnsi="Satoshi"/>
          <w:b/>
          <w:bCs/>
        </w:rPr>
        <w:br/>
      </w:r>
      <w:r w:rsidRPr="00E105E5">
        <w:rPr>
          <w:rFonts w:ascii="Satoshi" w:hAnsi="Satoshi"/>
          <w:color w:val="000000"/>
        </w:rPr>
        <w:t xml:space="preserve">Tel. +39 055 286132 / </w:t>
      </w:r>
      <w:hyperlink r:id="rId6" w:history="1">
        <w:r w:rsidRPr="00E105E5">
          <w:rPr>
            <w:rStyle w:val="Hyperlink"/>
            <w:rFonts w:ascii="Satoshi" w:eastAsia="Arial Unicode MS" w:hAnsi="Satoshi"/>
            <w:color w:val="000000"/>
          </w:rPr>
          <w:t>info@musefirenze.it</w:t>
        </w:r>
      </w:hyperlink>
      <w:r w:rsidRPr="00E105E5">
        <w:rPr>
          <w:rFonts w:ascii="Satoshi" w:hAnsi="Satoshi"/>
          <w:color w:val="000000"/>
        </w:rPr>
        <w:t xml:space="preserve"> </w:t>
      </w:r>
      <w:r w:rsidRPr="00E105E5">
        <w:rPr>
          <w:rFonts w:ascii="Satoshi" w:hAnsi="Satoshi"/>
          <w:b/>
          <w:bCs/>
          <w:color w:val="000000"/>
        </w:rPr>
        <w:br/>
      </w:r>
      <w:r w:rsidRPr="00E105E5">
        <w:rPr>
          <w:rFonts w:ascii="Satoshi" w:hAnsi="Satoshi"/>
          <w:color w:val="000000"/>
        </w:rPr>
        <w:t>Piazza di Santa Maria Novella, 10 – Firenze</w:t>
      </w:r>
      <w:r w:rsidRPr="00E105E5">
        <w:rPr>
          <w:rFonts w:ascii="Calibri" w:hAnsi="Calibri" w:cs="Calibri"/>
          <w:b/>
          <w:bCs/>
          <w:color w:val="000000"/>
        </w:rPr>
        <w:t>           </w:t>
      </w:r>
      <w:r w:rsidRPr="00E105E5">
        <w:rPr>
          <w:rFonts w:ascii="Satoshi" w:hAnsi="Satoshi"/>
          <w:b/>
          <w:bCs/>
          <w:color w:val="000000"/>
        </w:rPr>
        <w:t xml:space="preserve"> </w:t>
      </w:r>
      <w:r w:rsidRPr="00E105E5">
        <w:rPr>
          <w:rFonts w:ascii="Satoshi" w:hAnsi="Satoshi"/>
          <w:b/>
          <w:bCs/>
          <w:color w:val="000000"/>
        </w:rPr>
        <w:br/>
      </w:r>
      <w:hyperlink r:id="rId7" w:tgtFrame="_blank" w:history="1">
        <w:r w:rsidRPr="00E105E5">
          <w:rPr>
            <w:rStyle w:val="Hyperlink"/>
            <w:rFonts w:ascii="Satoshi" w:eastAsia="Arial Unicode MS" w:hAnsi="Satoshi"/>
            <w:color w:val="000000"/>
          </w:rPr>
          <w:t>www.museonovecento.it</w:t>
        </w:r>
      </w:hyperlink>
      <w:r w:rsidRPr="00E105E5">
        <w:rPr>
          <w:rStyle w:val="Hyperlink"/>
          <w:rFonts w:ascii="Satoshi" w:eastAsia="Arial Unicode MS" w:hAnsi="Satoshi"/>
          <w:color w:val="000000"/>
        </w:rPr>
        <w:t xml:space="preserve">    </w:t>
      </w:r>
      <w:r w:rsidRPr="00E105E5">
        <w:rPr>
          <w:rFonts w:ascii="Satoshi" w:hAnsi="Satoshi"/>
          <w:b/>
          <w:bCs/>
          <w:color w:val="000000"/>
        </w:rPr>
        <w:t xml:space="preserve"> </w:t>
      </w:r>
      <w:r w:rsidRPr="00E105E5">
        <w:rPr>
          <w:rFonts w:ascii="Satoshi" w:hAnsi="Satoshi"/>
          <w:b/>
          <w:bCs/>
        </w:rPr>
        <w:br/>
      </w:r>
      <w:r w:rsidRPr="00E105E5">
        <w:rPr>
          <w:rFonts w:ascii="Satoshi" w:hAnsi="Satoshi"/>
        </w:rPr>
        <w:br/>
      </w:r>
      <w:r w:rsidRPr="00E105E5">
        <w:rPr>
          <w:rFonts w:ascii="Satoshi" w:hAnsi="Satoshi"/>
          <w:b/>
          <w:bCs/>
        </w:rPr>
        <w:t>Orario:</w:t>
      </w:r>
      <w:r w:rsidRPr="00E105E5">
        <w:rPr>
          <w:rFonts w:ascii="Calibri" w:hAnsi="Calibri" w:cs="Calibri"/>
          <w:b/>
          <w:bCs/>
        </w:rPr>
        <w:t>          </w:t>
      </w:r>
      <w:r w:rsidRPr="00E105E5">
        <w:rPr>
          <w:rFonts w:ascii="Satoshi" w:hAnsi="Satoshi"/>
          <w:b/>
          <w:bCs/>
        </w:rPr>
        <w:t xml:space="preserve"> </w:t>
      </w:r>
      <w:r w:rsidRPr="00E105E5">
        <w:rPr>
          <w:rFonts w:ascii="Satoshi" w:hAnsi="Satoshi"/>
          <w:b/>
          <w:bCs/>
        </w:rPr>
        <w:br/>
      </w:r>
      <w:r w:rsidRPr="00E105E5">
        <w:rPr>
          <w:rFonts w:ascii="Satoshi" w:hAnsi="Satoshi"/>
          <w:b/>
        </w:rPr>
        <w:t>Lun –</w:t>
      </w:r>
      <w:r w:rsidRPr="00E105E5">
        <w:rPr>
          <w:rFonts w:ascii="Calibri" w:hAnsi="Calibri" w:cs="Calibri"/>
          <w:b/>
        </w:rPr>
        <w:t> </w:t>
      </w:r>
      <w:r w:rsidRPr="00E105E5">
        <w:rPr>
          <w:rFonts w:ascii="Satoshi" w:hAnsi="Satoshi"/>
          <w:b/>
        </w:rPr>
        <w:t xml:space="preserve"> Mar </w:t>
      </w:r>
      <w:r w:rsidRPr="00E105E5">
        <w:rPr>
          <w:rFonts w:ascii="Satoshi" w:hAnsi="Satoshi" w:cs="Satoshi"/>
          <w:b/>
        </w:rPr>
        <w:t>–</w:t>
      </w:r>
      <w:r w:rsidRPr="00E105E5">
        <w:rPr>
          <w:rFonts w:ascii="Satoshi" w:hAnsi="Satoshi"/>
          <w:b/>
        </w:rPr>
        <w:t xml:space="preserve"> </w:t>
      </w:r>
      <w:proofErr w:type="spellStart"/>
      <w:r w:rsidRPr="00E105E5">
        <w:rPr>
          <w:rFonts w:ascii="Satoshi" w:hAnsi="Satoshi"/>
          <w:b/>
        </w:rPr>
        <w:t>Mer</w:t>
      </w:r>
      <w:proofErr w:type="spellEnd"/>
      <w:r w:rsidRPr="00E105E5">
        <w:rPr>
          <w:rFonts w:ascii="Satoshi" w:hAnsi="Satoshi"/>
          <w:b/>
        </w:rPr>
        <w:t xml:space="preserve"> </w:t>
      </w:r>
      <w:r w:rsidRPr="00E105E5">
        <w:rPr>
          <w:rFonts w:ascii="Satoshi" w:hAnsi="Satoshi" w:cs="Satoshi"/>
          <w:b/>
        </w:rPr>
        <w:t>–</w:t>
      </w:r>
      <w:r w:rsidRPr="00E105E5">
        <w:rPr>
          <w:rFonts w:ascii="Calibri" w:hAnsi="Calibri" w:cs="Calibri"/>
          <w:b/>
        </w:rPr>
        <w:t> </w:t>
      </w:r>
      <w:r w:rsidRPr="00E105E5">
        <w:rPr>
          <w:rFonts w:ascii="Satoshi" w:hAnsi="Satoshi"/>
          <w:b/>
        </w:rPr>
        <w:t xml:space="preserve"> Ven </w:t>
      </w:r>
      <w:r w:rsidRPr="00E105E5">
        <w:rPr>
          <w:rFonts w:ascii="Satoshi" w:hAnsi="Satoshi" w:cs="Satoshi"/>
          <w:b/>
        </w:rPr>
        <w:t>–</w:t>
      </w:r>
      <w:r w:rsidRPr="00E105E5">
        <w:rPr>
          <w:rFonts w:ascii="Calibri" w:hAnsi="Calibri" w:cs="Calibri"/>
          <w:b/>
        </w:rPr>
        <w:t> </w:t>
      </w:r>
      <w:r w:rsidRPr="00E105E5">
        <w:rPr>
          <w:rFonts w:ascii="Satoshi" w:hAnsi="Satoshi"/>
          <w:b/>
        </w:rPr>
        <w:t xml:space="preserve"> </w:t>
      </w:r>
      <w:proofErr w:type="spellStart"/>
      <w:r w:rsidRPr="00E105E5">
        <w:rPr>
          <w:rFonts w:ascii="Satoshi" w:hAnsi="Satoshi"/>
          <w:b/>
        </w:rPr>
        <w:t>Sab</w:t>
      </w:r>
      <w:proofErr w:type="spellEnd"/>
      <w:r w:rsidRPr="00E105E5">
        <w:rPr>
          <w:rFonts w:ascii="Satoshi" w:hAnsi="Satoshi"/>
          <w:b/>
        </w:rPr>
        <w:t xml:space="preserve"> </w:t>
      </w:r>
      <w:r w:rsidRPr="00E105E5">
        <w:rPr>
          <w:rFonts w:ascii="Satoshi" w:hAnsi="Satoshi" w:cs="Satoshi"/>
          <w:b/>
        </w:rPr>
        <w:t>–</w:t>
      </w:r>
      <w:r w:rsidRPr="00E105E5">
        <w:rPr>
          <w:rFonts w:ascii="Calibri" w:hAnsi="Calibri" w:cs="Calibri"/>
          <w:b/>
        </w:rPr>
        <w:t> </w:t>
      </w:r>
      <w:r w:rsidRPr="00E105E5">
        <w:rPr>
          <w:rFonts w:ascii="Satoshi" w:hAnsi="Satoshi"/>
          <w:b/>
        </w:rPr>
        <w:t xml:space="preserve"> </w:t>
      </w:r>
      <w:proofErr w:type="spellStart"/>
      <w:r w:rsidRPr="00E105E5">
        <w:rPr>
          <w:rFonts w:ascii="Satoshi" w:hAnsi="Satoshi"/>
          <w:b/>
        </w:rPr>
        <w:t>Dom</w:t>
      </w:r>
      <w:proofErr w:type="spellEnd"/>
      <w:r w:rsidRPr="00E105E5">
        <w:rPr>
          <w:rFonts w:ascii="Satoshi" w:hAnsi="Satoshi"/>
          <w:b/>
        </w:rPr>
        <w:t xml:space="preserve"> | 11:00 </w:t>
      </w:r>
      <w:r w:rsidRPr="00E105E5">
        <w:rPr>
          <w:rFonts w:ascii="Satoshi" w:hAnsi="Satoshi" w:cs="Satoshi"/>
          <w:b/>
        </w:rPr>
        <w:t>–</w:t>
      </w:r>
      <w:r w:rsidRPr="00E105E5">
        <w:rPr>
          <w:rFonts w:ascii="Calibri" w:hAnsi="Calibri" w:cs="Calibri"/>
          <w:b/>
        </w:rPr>
        <w:t> </w:t>
      </w:r>
      <w:r w:rsidRPr="00E105E5">
        <w:rPr>
          <w:rFonts w:ascii="Satoshi" w:hAnsi="Satoshi"/>
          <w:b/>
        </w:rPr>
        <w:t xml:space="preserve"> 20:00 </w:t>
      </w:r>
      <w:r w:rsidRPr="00E105E5">
        <w:rPr>
          <w:rFonts w:ascii="Satoshi" w:hAnsi="Satoshi"/>
          <w:b/>
        </w:rPr>
        <w:br/>
        <w:t>Gioved</w:t>
      </w:r>
      <w:r w:rsidRPr="00E105E5">
        <w:rPr>
          <w:rFonts w:ascii="Satoshi" w:hAnsi="Satoshi" w:cs="Satoshi"/>
          <w:b/>
        </w:rPr>
        <w:t>ì</w:t>
      </w:r>
      <w:r w:rsidRPr="00E105E5">
        <w:rPr>
          <w:rFonts w:ascii="Satoshi" w:hAnsi="Satoshi"/>
          <w:b/>
        </w:rPr>
        <w:t xml:space="preserve"> | chiuso</w:t>
      </w:r>
      <w:r w:rsidRPr="00E105E5">
        <w:rPr>
          <w:rFonts w:ascii="Calibri" w:hAnsi="Calibri" w:cs="Calibri"/>
        </w:rPr>
        <w:t>         </w:t>
      </w:r>
      <w:r w:rsidRPr="00E105E5">
        <w:rPr>
          <w:rFonts w:ascii="Satoshi" w:hAnsi="Satoshi"/>
        </w:rPr>
        <w:t xml:space="preserve"> </w:t>
      </w:r>
    </w:p>
    <w:p w14:paraId="5D2583CC" w14:textId="77777777" w:rsidR="00E105E5" w:rsidRPr="00E105E5" w:rsidRDefault="00E105E5" w:rsidP="00E105E5">
      <w:pPr>
        <w:rPr>
          <w:rFonts w:ascii="Satoshi" w:hAnsi="Satoshi"/>
          <w:sz w:val="24"/>
          <w:szCs w:val="24"/>
        </w:rPr>
      </w:pPr>
      <w:r w:rsidRPr="00E105E5">
        <w:rPr>
          <w:rFonts w:ascii="Satoshi" w:hAnsi="Satoshi"/>
          <w:sz w:val="24"/>
          <w:szCs w:val="24"/>
        </w:rPr>
        <w:t>Ultimo ingresso un’ora prima della chiusura</w:t>
      </w:r>
    </w:p>
    <w:p w14:paraId="55CD7AB2" w14:textId="77777777" w:rsidR="00E105E5" w:rsidRPr="00E105E5" w:rsidRDefault="00E105E5" w:rsidP="00E105E5">
      <w:pPr>
        <w:rPr>
          <w:rFonts w:ascii="Satoshi" w:eastAsia="Satoshi" w:hAnsi="Satoshi" w:cs="Satoshi"/>
          <w:b/>
          <w:sz w:val="24"/>
          <w:szCs w:val="24"/>
        </w:rPr>
      </w:pPr>
    </w:p>
    <w:p w14:paraId="5B5AA707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UFFICIO STAMPA E COMUNICAZIONE</w:t>
      </w:r>
    </w:p>
    <w:p w14:paraId="3FC69C33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Lara Facco P&amp;C</w:t>
      </w:r>
    </w:p>
    <w:p w14:paraId="41632F9D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sz w:val="24"/>
          <w:szCs w:val="24"/>
        </w:rPr>
        <w:t xml:space="preserve">Via Aurispa 7 | 20122 Milano | </w:t>
      </w:r>
      <w:hyperlink r:id="rId8" w:history="1">
        <w:r w:rsidRPr="00E105E5">
          <w:rPr>
            <w:rStyle w:val="Hyperlink"/>
            <w:rFonts w:ascii="Satoshi" w:eastAsia="Satoshi" w:hAnsi="Satoshi" w:cs="Satoshi"/>
            <w:color w:val="0563C1"/>
            <w:sz w:val="24"/>
            <w:szCs w:val="24"/>
          </w:rPr>
          <w:t>press@larafacco.com</w:t>
        </w:r>
      </w:hyperlink>
    </w:p>
    <w:p w14:paraId="152660C5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Lara Facco</w:t>
      </w:r>
      <w:r w:rsidRPr="00E105E5">
        <w:rPr>
          <w:rFonts w:ascii="Satoshi" w:eastAsia="Satoshi" w:hAnsi="Satoshi" w:cs="Satoshi"/>
          <w:sz w:val="24"/>
          <w:szCs w:val="24"/>
        </w:rPr>
        <w:t xml:space="preserve"> | M. +39 349 2529989 | E. </w:t>
      </w:r>
      <w:hyperlink r:id="rId9" w:history="1">
        <w:r w:rsidRPr="00E105E5">
          <w:rPr>
            <w:rStyle w:val="Hyperlink"/>
            <w:rFonts w:ascii="Satoshi" w:eastAsia="Satoshi" w:hAnsi="Satoshi" w:cs="Satoshi"/>
            <w:color w:val="0563C1"/>
            <w:sz w:val="24"/>
            <w:szCs w:val="24"/>
          </w:rPr>
          <w:t>lara@larafacco.com</w:t>
        </w:r>
      </w:hyperlink>
      <w:r w:rsidRPr="00E105E5">
        <w:rPr>
          <w:rFonts w:ascii="Calibri" w:hAnsi="Calibri" w:cs="Calibri"/>
          <w:sz w:val="24"/>
          <w:szCs w:val="24"/>
        </w:rPr>
        <w:t> </w:t>
      </w:r>
    </w:p>
    <w:p w14:paraId="7C5B2B06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 xml:space="preserve">Claudia </w:t>
      </w:r>
      <w:proofErr w:type="spellStart"/>
      <w:r w:rsidRPr="00E105E5">
        <w:rPr>
          <w:rFonts w:ascii="Satoshi" w:eastAsia="Satoshi" w:hAnsi="Satoshi" w:cs="Satoshi"/>
          <w:b/>
          <w:sz w:val="24"/>
          <w:szCs w:val="24"/>
        </w:rPr>
        <w:t>Santrolli</w:t>
      </w:r>
      <w:proofErr w:type="spellEnd"/>
      <w:r w:rsidRPr="00E105E5">
        <w:rPr>
          <w:rFonts w:ascii="Satoshi" w:eastAsia="Satoshi" w:hAnsi="Satoshi" w:cs="Satoshi"/>
          <w:sz w:val="24"/>
          <w:szCs w:val="24"/>
        </w:rPr>
        <w:t xml:space="preserve"> | M. +39 339 7041657 | E. </w:t>
      </w:r>
      <w:hyperlink r:id="rId10" w:history="1">
        <w:r w:rsidRPr="00E105E5">
          <w:rPr>
            <w:rStyle w:val="Hyperlink"/>
            <w:rFonts w:ascii="Satoshi" w:eastAsia="Satoshi" w:hAnsi="Satoshi" w:cs="Satoshi"/>
            <w:color w:val="0563C1"/>
            <w:sz w:val="24"/>
            <w:szCs w:val="24"/>
          </w:rPr>
          <w:t>claudia@larafacco.com</w:t>
        </w:r>
      </w:hyperlink>
      <w:r w:rsidRPr="00E105E5">
        <w:rPr>
          <w:rFonts w:ascii="Calibri" w:hAnsi="Calibri" w:cs="Calibri"/>
          <w:sz w:val="24"/>
          <w:szCs w:val="24"/>
        </w:rPr>
        <w:t> </w:t>
      </w:r>
    </w:p>
    <w:p w14:paraId="508E6DA1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Marta Zanichelli</w:t>
      </w:r>
      <w:r w:rsidRPr="00E105E5">
        <w:rPr>
          <w:rFonts w:ascii="Satoshi" w:eastAsia="Satoshi" w:hAnsi="Satoshi" w:cs="Satoshi"/>
          <w:sz w:val="24"/>
          <w:szCs w:val="24"/>
        </w:rPr>
        <w:t xml:space="preserve"> | M. +39 339 2816693 | E. </w:t>
      </w:r>
      <w:hyperlink r:id="rId11" w:history="1">
        <w:r w:rsidRPr="00E105E5">
          <w:rPr>
            <w:rStyle w:val="Hyperlink"/>
            <w:rFonts w:ascii="Satoshi" w:eastAsia="Satoshi" w:hAnsi="Satoshi" w:cs="Satoshi"/>
            <w:color w:val="0563C1"/>
            <w:sz w:val="24"/>
            <w:szCs w:val="24"/>
          </w:rPr>
          <w:t>martazanichelli@larafacco.com</w:t>
        </w:r>
      </w:hyperlink>
      <w:r w:rsidRPr="00E105E5">
        <w:rPr>
          <w:rFonts w:ascii="Calibri" w:hAnsi="Calibri" w:cs="Calibri"/>
          <w:sz w:val="24"/>
          <w:szCs w:val="24"/>
        </w:rPr>
        <w:t> </w:t>
      </w:r>
    </w:p>
    <w:p w14:paraId="03109B6C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Museo Novecento Firenze</w:t>
      </w:r>
    </w:p>
    <w:p w14:paraId="2F274139" w14:textId="77777777" w:rsidR="00E105E5" w:rsidRPr="00E105E5" w:rsidRDefault="00E105E5" w:rsidP="00E105E5">
      <w:pPr>
        <w:rPr>
          <w:rFonts w:ascii="Satoshi" w:eastAsia="Satoshi" w:hAnsi="Satoshi" w:cs="Satoshi"/>
          <w:sz w:val="24"/>
          <w:szCs w:val="24"/>
        </w:rPr>
      </w:pPr>
      <w:r w:rsidRPr="00E105E5">
        <w:rPr>
          <w:rFonts w:ascii="Satoshi" w:eastAsia="Satoshi" w:hAnsi="Satoshi" w:cs="Satoshi"/>
          <w:b/>
          <w:sz w:val="24"/>
          <w:szCs w:val="24"/>
        </w:rPr>
        <w:t>Camilla Fatticcioni</w:t>
      </w:r>
      <w:r w:rsidRPr="00E105E5">
        <w:rPr>
          <w:rFonts w:ascii="Satoshi" w:eastAsia="Satoshi" w:hAnsi="Satoshi" w:cs="Satoshi"/>
          <w:sz w:val="24"/>
          <w:szCs w:val="24"/>
        </w:rPr>
        <w:t xml:space="preserve"> | T. +39 055 291014 | </w:t>
      </w:r>
      <w:hyperlink r:id="rId12" w:history="1">
        <w:r w:rsidRPr="00E105E5">
          <w:rPr>
            <w:rStyle w:val="Hyperlink"/>
            <w:rFonts w:ascii="Satoshi" w:eastAsia="Satoshi" w:hAnsi="Satoshi" w:cs="Satoshi"/>
            <w:color w:val="0563C1"/>
            <w:sz w:val="24"/>
            <w:szCs w:val="24"/>
          </w:rPr>
          <w:t>pressmuseonovecento@musefirenze.it</w:t>
        </w:r>
      </w:hyperlink>
      <w:r w:rsidRPr="00E105E5">
        <w:rPr>
          <w:rFonts w:ascii="Calibri" w:hAnsi="Calibri" w:cs="Calibri"/>
          <w:sz w:val="24"/>
          <w:szCs w:val="24"/>
        </w:rPr>
        <w:t> </w:t>
      </w:r>
    </w:p>
    <w:p w14:paraId="0FFDEA06" w14:textId="77777777" w:rsidR="00E105E5" w:rsidRDefault="00E105E5" w:rsidP="00E105E5">
      <w:pPr>
        <w:spacing w:after="75" w:line="240" w:lineRule="auto"/>
        <w:jc w:val="both"/>
        <w:rPr>
          <w:rFonts w:ascii="Satoshi" w:hAnsi="Satoshi" w:cstheme="minorHAnsi"/>
        </w:rPr>
      </w:pPr>
    </w:p>
    <w:p w14:paraId="560AA10C" w14:textId="77777777" w:rsidR="00E105E5" w:rsidRDefault="00E105E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21ECD0F4" w14:textId="77777777" w:rsidR="00E105E5" w:rsidRDefault="00E105E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75298D95" w14:textId="77777777" w:rsidR="00E105E5" w:rsidRPr="00E105E5" w:rsidRDefault="00E105E5" w:rsidP="00BF1169">
      <w:pPr>
        <w:spacing w:after="0" w:line="240" w:lineRule="auto"/>
        <w:jc w:val="both"/>
        <w:rPr>
          <w:rFonts w:ascii="Satoshi" w:eastAsia="Times New Roman" w:hAnsi="Satoshi" w:cs="Calibri"/>
          <w:kern w:val="0"/>
          <w:sz w:val="24"/>
          <w:szCs w:val="24"/>
          <w:lang w:eastAsia="it-IT"/>
          <w14:ligatures w14:val="none"/>
        </w:rPr>
      </w:pPr>
    </w:p>
    <w:p w14:paraId="50608F60" w14:textId="77777777" w:rsidR="000F4A59" w:rsidRDefault="000F4A59" w:rsidP="00BF1169">
      <w:pPr>
        <w:spacing w:after="0" w:line="240" w:lineRule="auto"/>
        <w:jc w:val="both"/>
        <w:rPr>
          <w:rFonts w:ascii="Helvetica Neue" w:eastAsia="Times New Roman" w:hAnsi="Helvetica Neue" w:cs="Calibri"/>
          <w:kern w:val="0"/>
          <w:sz w:val="21"/>
          <w:szCs w:val="21"/>
          <w:lang w:eastAsia="it-IT"/>
          <w14:ligatures w14:val="none"/>
        </w:rPr>
      </w:pPr>
    </w:p>
    <w:p w14:paraId="300748D0" w14:textId="0F4B3D0C" w:rsidR="00621690" w:rsidRPr="00E105E5" w:rsidRDefault="00621690" w:rsidP="00415E43">
      <w:pPr>
        <w:spacing w:after="0" w:line="240" w:lineRule="auto"/>
        <w:jc w:val="both"/>
        <w:rPr>
          <w:rFonts w:ascii="Helvetica Neue" w:eastAsia="Times New Roman" w:hAnsi="Helvetica Neue" w:cs="Calibri"/>
          <w:kern w:val="0"/>
          <w:sz w:val="21"/>
          <w:szCs w:val="21"/>
          <w:lang w:eastAsia="it-IT"/>
          <w14:ligatures w14:val="none"/>
        </w:rPr>
      </w:pPr>
    </w:p>
    <w:sectPr w:rsidR="00621690" w:rsidRPr="00E105E5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7D09" w14:textId="77777777" w:rsidR="008D63D8" w:rsidRDefault="008D63D8" w:rsidP="00E105E5">
      <w:pPr>
        <w:spacing w:after="0" w:line="240" w:lineRule="auto"/>
      </w:pPr>
      <w:r>
        <w:separator/>
      </w:r>
    </w:p>
  </w:endnote>
  <w:endnote w:type="continuationSeparator" w:id="0">
    <w:p w14:paraId="07BCB82E" w14:textId="77777777" w:rsidR="008D63D8" w:rsidRDefault="008D63D8" w:rsidP="00E1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3B02" w14:textId="77777777" w:rsidR="008D63D8" w:rsidRDefault="008D63D8" w:rsidP="00E105E5">
      <w:pPr>
        <w:spacing w:after="0" w:line="240" w:lineRule="auto"/>
      </w:pPr>
      <w:r>
        <w:separator/>
      </w:r>
    </w:p>
  </w:footnote>
  <w:footnote w:type="continuationSeparator" w:id="0">
    <w:p w14:paraId="7153248D" w14:textId="77777777" w:rsidR="008D63D8" w:rsidRDefault="008D63D8" w:rsidP="00E1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5941" w14:textId="0881AC74" w:rsidR="00E105E5" w:rsidRDefault="00E105E5">
    <w:pPr>
      <w:pStyle w:val="Header"/>
    </w:pPr>
    <w:r>
      <w:rPr>
        <w:noProof/>
      </w:rPr>
      <w:drawing>
        <wp:inline distT="0" distB="0" distL="0" distR="0" wp14:anchorId="71C1930A" wp14:editId="464E9AD9">
          <wp:extent cx="6120130" cy="1095375"/>
          <wp:effectExtent l="0" t="0" r="0" b="9525"/>
          <wp:docPr id="1" name="Immagin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white background with black and white clouds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9"/>
    <w:rsid w:val="0002714D"/>
    <w:rsid w:val="000F4A59"/>
    <w:rsid w:val="00111EFB"/>
    <w:rsid w:val="002924E9"/>
    <w:rsid w:val="003A1CC6"/>
    <w:rsid w:val="00415E43"/>
    <w:rsid w:val="00432D03"/>
    <w:rsid w:val="004D135C"/>
    <w:rsid w:val="005002A2"/>
    <w:rsid w:val="00521D3F"/>
    <w:rsid w:val="00621690"/>
    <w:rsid w:val="006C778C"/>
    <w:rsid w:val="00706B00"/>
    <w:rsid w:val="00771295"/>
    <w:rsid w:val="00863F95"/>
    <w:rsid w:val="008D63D8"/>
    <w:rsid w:val="0091581F"/>
    <w:rsid w:val="00BF1169"/>
    <w:rsid w:val="00C4690F"/>
    <w:rsid w:val="00E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EC2A"/>
  <w15:chartTrackingRefBased/>
  <w15:docId w15:val="{23CC465E-8014-412A-AB03-8B0DC95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E5"/>
  </w:style>
  <w:style w:type="paragraph" w:styleId="Footer">
    <w:name w:val="footer"/>
    <w:basedOn w:val="Normal"/>
    <w:link w:val="FooterChar"/>
    <w:uiPriority w:val="99"/>
    <w:unhideWhenUsed/>
    <w:rsid w:val="00E10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E5"/>
  </w:style>
  <w:style w:type="character" w:styleId="Hyperlink">
    <w:name w:val="Hyperlink"/>
    <w:basedOn w:val="DefaultParagraphFont"/>
    <w:uiPriority w:val="99"/>
    <w:semiHidden/>
    <w:unhideWhenUsed/>
    <w:rsid w:val="00E105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larafacco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seonovecento.it/" TargetMode="External"/><Relationship Id="rId12" Type="http://schemas.openxmlformats.org/officeDocument/2006/relationships/hyperlink" Target="mailto:pressmuseonovecento@musefirenz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firenze.it" TargetMode="External"/><Relationship Id="rId11" Type="http://schemas.openxmlformats.org/officeDocument/2006/relationships/hyperlink" Target="mailto:martazanichelli@larafacco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laudia@larafacc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a@larafacc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Rispoli</dc:creator>
  <cp:keywords/>
  <dc:description/>
  <cp:lastModifiedBy>Camilla Fatticcioni</cp:lastModifiedBy>
  <cp:revision>4</cp:revision>
  <cp:lastPrinted>2024-06-17T11:03:00Z</cp:lastPrinted>
  <dcterms:created xsi:type="dcterms:W3CDTF">2024-06-17T15:46:00Z</dcterms:created>
  <dcterms:modified xsi:type="dcterms:W3CDTF">2024-06-25T13:11:00Z</dcterms:modified>
</cp:coreProperties>
</file>